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91708" w14:textId="68F8B7DF" w:rsidR="00302C1F" w:rsidRPr="001F3DFA" w:rsidRDefault="00E73D32" w:rsidP="00302C1F">
      <w:pPr>
        <w:widowControl w:val="0"/>
        <w:autoSpaceDE w:val="0"/>
        <w:autoSpaceDN w:val="0"/>
        <w:adjustRightInd w:val="0"/>
        <w:rPr>
          <w:rFonts w:ascii="Franklin Gothic Book" w:hAnsi="Franklin Gothic Book" w:cs="Franklin Gothic Book"/>
          <w:b/>
          <w:bCs/>
          <w:color w:val="000000" w:themeColor="text1"/>
          <w:sz w:val="22"/>
          <w:szCs w:val="22"/>
        </w:rPr>
      </w:pPr>
      <w:r w:rsidRPr="001F3DFA">
        <w:rPr>
          <w:rFonts w:ascii="Franklin Gothic Book" w:hAnsi="Franklin Gothic Book" w:cs="Franklin Gothic Book"/>
          <w:b/>
          <w:bCs/>
          <w:sz w:val="22"/>
          <w:szCs w:val="22"/>
        </w:rPr>
        <w:t>Talking points to encourage nonprofit leaders to join the Nonprofit Complete Count Committee (9.6.19)</w:t>
      </w:r>
    </w:p>
    <w:p w14:paraId="0E99DA1A" w14:textId="3F50C5E4" w:rsidR="00DB5E1F" w:rsidRPr="001F3DFA" w:rsidRDefault="00DB5E1F" w:rsidP="00302C1F">
      <w:pPr>
        <w:widowControl w:val="0"/>
        <w:autoSpaceDE w:val="0"/>
        <w:autoSpaceDN w:val="0"/>
        <w:adjustRightInd w:val="0"/>
        <w:rPr>
          <w:rFonts w:ascii="Franklin Gothic Book" w:hAnsi="Franklin Gothic Book" w:cs="Franklin Gothic Book"/>
          <w:color w:val="000000" w:themeColor="text1"/>
          <w:sz w:val="22"/>
          <w:szCs w:val="22"/>
        </w:rPr>
      </w:pPr>
    </w:p>
    <w:p w14:paraId="18C49E19" w14:textId="461ECEE4" w:rsidR="00DB5E1F" w:rsidRPr="001F3DFA" w:rsidRDefault="00DB5E1F" w:rsidP="00302C1F">
      <w:pPr>
        <w:widowControl w:val="0"/>
        <w:autoSpaceDE w:val="0"/>
        <w:autoSpaceDN w:val="0"/>
        <w:adjustRightInd w:val="0"/>
        <w:rPr>
          <w:rFonts w:ascii="Franklin Gothic Book" w:hAnsi="Franklin Gothic Book" w:cs="Calibri"/>
          <w:sz w:val="22"/>
          <w:szCs w:val="22"/>
        </w:rPr>
      </w:pPr>
      <w:r w:rsidRPr="001F3DFA">
        <w:rPr>
          <w:rFonts w:ascii="Franklin Gothic Book" w:hAnsi="Franklin Gothic Book" w:cs="Franklin Gothic Book"/>
          <w:color w:val="000000" w:themeColor="text1"/>
          <w:sz w:val="22"/>
          <w:szCs w:val="22"/>
        </w:rPr>
        <w:t xml:space="preserve">We’re writing to ask if you will join us in serving on the Michigan Nonprofit Complete Count Committee. </w:t>
      </w:r>
    </w:p>
    <w:p w14:paraId="4BA8EFEF" w14:textId="77777777" w:rsidR="00DB5E1F" w:rsidRPr="001F3DFA" w:rsidRDefault="00DB5E1F" w:rsidP="00302C1F">
      <w:pPr>
        <w:widowControl w:val="0"/>
        <w:autoSpaceDE w:val="0"/>
        <w:autoSpaceDN w:val="0"/>
        <w:adjustRightInd w:val="0"/>
        <w:rPr>
          <w:rFonts w:ascii="Franklin Gothic Book" w:hAnsi="Franklin Gothic Book" w:cs="Franklin Gothic Book"/>
          <w:sz w:val="22"/>
          <w:szCs w:val="22"/>
        </w:rPr>
      </w:pPr>
    </w:p>
    <w:p w14:paraId="764951CF" w14:textId="637CBB69" w:rsidR="00DB5E1F" w:rsidRPr="00DB5E1F" w:rsidRDefault="00DB5E1F" w:rsidP="00DB5E1F">
      <w:pPr>
        <w:widowControl w:val="0"/>
        <w:autoSpaceDE w:val="0"/>
        <w:autoSpaceDN w:val="0"/>
        <w:adjustRightInd w:val="0"/>
        <w:rPr>
          <w:rFonts w:ascii="Franklin Gothic Book" w:hAnsi="Franklin Gothic Book" w:cs="Franklin Gothic Book"/>
          <w:sz w:val="22"/>
          <w:szCs w:val="22"/>
        </w:rPr>
      </w:pPr>
      <w:r w:rsidRPr="00DB5E1F">
        <w:rPr>
          <w:rFonts w:ascii="Franklin Gothic Book" w:hAnsi="Franklin Gothic Book" w:cs="Franklin Gothic Book"/>
          <w:sz w:val="22"/>
          <w:szCs w:val="22"/>
        </w:rPr>
        <w:t>The census count has consequences we will live with for the next decade, if not longer. This makes the stakes even higher.</w:t>
      </w:r>
      <w:r w:rsidRPr="001F3DFA">
        <w:rPr>
          <w:rFonts w:ascii="Franklin Gothic Book" w:hAnsi="Franklin Gothic Book" w:cs="Franklin Gothic Book"/>
          <w:sz w:val="22"/>
          <w:szCs w:val="22"/>
        </w:rPr>
        <w:t xml:space="preserve"> </w:t>
      </w:r>
      <w:r w:rsidRPr="00DB5E1F">
        <w:rPr>
          <w:rFonts w:ascii="Franklin Gothic Book" w:hAnsi="Franklin Gothic Book" w:cs="Franklin Gothic Book"/>
          <w:sz w:val="22"/>
          <w:szCs w:val="22"/>
        </w:rPr>
        <w:t>Michigan stands to lose an estimated $1,800 per person per year in federal support for programs that use census data. These include Medicaid, nutrition assistance, highway construction and planning, Title I and Special Education Grants, Foster Care and Child Care Grants, K-12 education, Section 8 Vouchers, and Head Start/Early Start — for which Michigan received more than $14 billion in 2015.</w:t>
      </w:r>
      <w:r w:rsidRPr="001F3DFA">
        <w:rPr>
          <w:rFonts w:ascii="Franklin Gothic Book" w:hAnsi="Franklin Gothic Book" w:cs="Franklin Gothic Book"/>
          <w:sz w:val="22"/>
          <w:szCs w:val="22"/>
        </w:rPr>
        <w:t xml:space="preserve"> </w:t>
      </w:r>
      <w:r w:rsidRPr="00DB5E1F">
        <w:rPr>
          <w:rFonts w:ascii="Franklin Gothic Book" w:hAnsi="Franklin Gothic Book" w:cs="Franklin Gothic Book"/>
          <w:sz w:val="22"/>
          <w:szCs w:val="22"/>
        </w:rPr>
        <w:t>Michigan nonprofits can be effective in reaching out to their networks in the hard-to-count populations. You can provide education about the benefits of Census 2020 and encourage them to participate.</w:t>
      </w:r>
    </w:p>
    <w:p w14:paraId="6CE10FFF" w14:textId="77777777" w:rsidR="00DB5E1F" w:rsidRPr="001F3DFA" w:rsidRDefault="00DB5E1F" w:rsidP="00DB5E1F">
      <w:pPr>
        <w:widowControl w:val="0"/>
        <w:autoSpaceDE w:val="0"/>
        <w:autoSpaceDN w:val="0"/>
        <w:adjustRightInd w:val="0"/>
        <w:rPr>
          <w:rFonts w:ascii="Franklin Gothic Book" w:hAnsi="Franklin Gothic Book" w:cs="Franklin Gothic Book"/>
          <w:sz w:val="22"/>
          <w:szCs w:val="22"/>
        </w:rPr>
      </w:pPr>
    </w:p>
    <w:p w14:paraId="75D46A88" w14:textId="432E9398" w:rsidR="00DB5E1F" w:rsidRPr="00DB5E1F" w:rsidRDefault="00DB5E1F" w:rsidP="00DB5E1F">
      <w:pPr>
        <w:widowControl w:val="0"/>
        <w:autoSpaceDE w:val="0"/>
        <w:autoSpaceDN w:val="0"/>
        <w:adjustRightInd w:val="0"/>
        <w:rPr>
          <w:rFonts w:ascii="Franklin Gothic Book" w:hAnsi="Franklin Gothic Book" w:cs="Franklin Gothic Book"/>
          <w:sz w:val="22"/>
          <w:szCs w:val="22"/>
        </w:rPr>
      </w:pPr>
      <w:r w:rsidRPr="00DB5E1F">
        <w:rPr>
          <w:rFonts w:ascii="Franklin Gothic Book" w:hAnsi="Franklin Gothic Book" w:cs="Franklin Gothic Book"/>
          <w:sz w:val="22"/>
          <w:szCs w:val="22"/>
        </w:rPr>
        <w:t>We all win with an accurate census count. The time is now to Educate. Engage. Empower.</w:t>
      </w:r>
    </w:p>
    <w:p w14:paraId="00C70EAF" w14:textId="3292FAB6" w:rsidR="00DB5E1F" w:rsidRPr="001F3DFA" w:rsidRDefault="00302C1F" w:rsidP="00302C1F">
      <w:pPr>
        <w:widowControl w:val="0"/>
        <w:autoSpaceDE w:val="0"/>
        <w:autoSpaceDN w:val="0"/>
        <w:adjustRightInd w:val="0"/>
        <w:rPr>
          <w:rFonts w:ascii="Franklin Gothic Book" w:hAnsi="Franklin Gothic Book" w:cs="Calibri"/>
          <w:sz w:val="22"/>
          <w:szCs w:val="22"/>
        </w:rPr>
      </w:pPr>
      <w:r w:rsidRPr="001F3DFA">
        <w:rPr>
          <w:rFonts w:ascii="Franklin Gothic Book" w:hAnsi="Franklin Gothic Book" w:cs="Franklin Gothic Book"/>
          <w:sz w:val="22"/>
          <w:szCs w:val="22"/>
        </w:rPr>
        <w:t> </w:t>
      </w:r>
    </w:p>
    <w:p w14:paraId="394A59E8" w14:textId="65C33049" w:rsidR="00302C1F" w:rsidRPr="001F3DFA" w:rsidRDefault="00DB5E1F" w:rsidP="00302C1F">
      <w:pPr>
        <w:widowControl w:val="0"/>
        <w:autoSpaceDE w:val="0"/>
        <w:autoSpaceDN w:val="0"/>
        <w:adjustRightInd w:val="0"/>
        <w:rPr>
          <w:rFonts w:ascii="Franklin Gothic Book" w:hAnsi="Franklin Gothic Book" w:cs="Calibri"/>
          <w:sz w:val="22"/>
          <w:szCs w:val="22"/>
        </w:rPr>
      </w:pPr>
      <w:r w:rsidRPr="001F3DFA">
        <w:rPr>
          <w:rFonts w:ascii="Franklin Gothic Book" w:hAnsi="Franklin Gothic Book" w:cs="Calibri"/>
          <w:sz w:val="22"/>
          <w:szCs w:val="22"/>
        </w:rPr>
        <w:t xml:space="preserve">The Nonprofit Complete Count Committee is an integral part of </w:t>
      </w:r>
      <w:r w:rsidRPr="001F3DFA">
        <w:rPr>
          <w:rFonts w:ascii="Franklin Gothic Book" w:hAnsi="Franklin Gothic Book" w:cs="Franklin Gothic Book"/>
          <w:sz w:val="22"/>
          <w:szCs w:val="22"/>
        </w:rPr>
        <w:t>t</w:t>
      </w:r>
      <w:r w:rsidRPr="00DB5E1F">
        <w:rPr>
          <w:rFonts w:ascii="Franklin Gothic Book" w:hAnsi="Franklin Gothic Book" w:cs="Franklin Gothic Book"/>
          <w:sz w:val="22"/>
          <w:szCs w:val="22"/>
        </w:rPr>
        <w:t>he “Census 2020 Michigan Nonprofits Count Campaign</w:t>
      </w:r>
      <w:r w:rsidR="00E73D32" w:rsidRPr="001F3DFA">
        <w:rPr>
          <w:rFonts w:ascii="Franklin Gothic Book" w:hAnsi="Franklin Gothic Book" w:cs="Franklin Gothic Book"/>
          <w:sz w:val="22"/>
          <w:szCs w:val="22"/>
        </w:rPr>
        <w:t xml:space="preserve">”. The purpose of the effort is </w:t>
      </w:r>
      <w:r w:rsidRPr="00DB5E1F">
        <w:rPr>
          <w:rFonts w:ascii="Franklin Gothic Book" w:hAnsi="Franklin Gothic Book" w:cs="Franklin Gothic Book"/>
          <w:sz w:val="22"/>
          <w:szCs w:val="22"/>
        </w:rPr>
        <w:t>to mobilize nonprofits and partner with state and local government to encourage participation in the census in communities that are at significant risk of being undercounted. The campaign is spearheaded by the Michigan Nonprofit Association (MNA) with seed funding from the </w:t>
      </w:r>
      <w:hyperlink r:id="rId5" w:tgtFrame="_blank" w:history="1">
        <w:r w:rsidRPr="00DB5E1F">
          <w:rPr>
            <w:rStyle w:val="Hyperlink"/>
            <w:rFonts w:ascii="Franklin Gothic Book" w:hAnsi="Franklin Gothic Book" w:cs="Franklin Gothic Book"/>
            <w:sz w:val="22"/>
            <w:szCs w:val="22"/>
          </w:rPr>
          <w:t>W.K. Kellogg Foundation</w:t>
        </w:r>
      </w:hyperlink>
      <w:r w:rsidRPr="00DB5E1F">
        <w:rPr>
          <w:rFonts w:ascii="Franklin Gothic Book" w:hAnsi="Franklin Gothic Book" w:cs="Franklin Gothic Book"/>
          <w:sz w:val="22"/>
          <w:szCs w:val="22"/>
        </w:rPr>
        <w:t> and support from the </w:t>
      </w:r>
      <w:hyperlink r:id="rId6" w:tgtFrame="_blank" w:history="1">
        <w:r w:rsidRPr="00DB5E1F">
          <w:rPr>
            <w:rStyle w:val="Hyperlink"/>
            <w:rFonts w:ascii="Franklin Gothic Book" w:hAnsi="Franklin Gothic Book" w:cs="Franklin Gothic Book"/>
            <w:sz w:val="22"/>
            <w:szCs w:val="22"/>
          </w:rPr>
          <w:t>Council of Michigan Foundations</w:t>
        </w:r>
      </w:hyperlink>
      <w:r w:rsidRPr="00DB5E1F">
        <w:rPr>
          <w:rFonts w:ascii="Franklin Gothic Book" w:hAnsi="Franklin Gothic Book" w:cs="Franklin Gothic Book"/>
          <w:sz w:val="22"/>
          <w:szCs w:val="22"/>
        </w:rPr>
        <w:t> (CMF).</w:t>
      </w:r>
      <w:r w:rsidRPr="001F3DFA">
        <w:rPr>
          <w:rFonts w:ascii="Franklin Gothic Book" w:hAnsi="Franklin Gothic Book" w:cs="Franklin Gothic Book"/>
          <w:sz w:val="22"/>
          <w:szCs w:val="22"/>
        </w:rPr>
        <w:br/>
      </w:r>
    </w:p>
    <w:p w14:paraId="7467F178" w14:textId="29550095" w:rsidR="00302C1F" w:rsidRPr="001F3DFA" w:rsidRDefault="00302C1F" w:rsidP="00E73D32">
      <w:pPr>
        <w:widowControl w:val="0"/>
        <w:autoSpaceDE w:val="0"/>
        <w:autoSpaceDN w:val="0"/>
        <w:adjustRightInd w:val="0"/>
        <w:rPr>
          <w:rFonts w:ascii="Franklin Gothic Book" w:hAnsi="Franklin Gothic Book" w:cs="Franklin Gothic Book"/>
          <w:sz w:val="22"/>
          <w:szCs w:val="22"/>
        </w:rPr>
      </w:pPr>
      <w:r w:rsidRPr="001F3DFA">
        <w:rPr>
          <w:rFonts w:ascii="Franklin Gothic Book" w:hAnsi="Franklin Gothic Book" w:cs="Franklin Gothic Book"/>
          <w:sz w:val="22"/>
          <w:szCs w:val="22"/>
        </w:rPr>
        <w:t xml:space="preserve">The </w:t>
      </w:r>
      <w:r w:rsidR="00E73D32" w:rsidRPr="001F3DFA">
        <w:rPr>
          <w:rFonts w:ascii="Franklin Gothic Book" w:hAnsi="Franklin Gothic Book" w:cs="Franklin Gothic Book"/>
          <w:sz w:val="22"/>
          <w:szCs w:val="22"/>
        </w:rPr>
        <w:t>Nonprofit Complete Count Committee</w:t>
      </w:r>
      <w:r w:rsidRPr="001F3DFA">
        <w:rPr>
          <w:rFonts w:ascii="Franklin Gothic Book" w:hAnsi="Franklin Gothic Book" w:cs="Franklin Gothic Book"/>
          <w:sz w:val="22"/>
          <w:szCs w:val="22"/>
        </w:rPr>
        <w:t xml:space="preserve"> </w:t>
      </w:r>
      <w:r w:rsidR="00DB5E1F" w:rsidRPr="001F3DFA">
        <w:rPr>
          <w:rFonts w:ascii="Franklin Gothic Book" w:hAnsi="Franklin Gothic Book" w:cs="Franklin Gothic Book"/>
          <w:sz w:val="22"/>
          <w:szCs w:val="22"/>
        </w:rPr>
        <w:t>includes</w:t>
      </w:r>
      <w:r w:rsidRPr="001F3DFA">
        <w:rPr>
          <w:rFonts w:ascii="Franklin Gothic Book" w:hAnsi="Franklin Gothic Book" w:cs="Franklin Gothic Book"/>
          <w:sz w:val="22"/>
          <w:szCs w:val="22"/>
        </w:rPr>
        <w:t xml:space="preserve"> a committee of </w:t>
      </w:r>
      <w:r w:rsidR="00C62AB8" w:rsidRPr="001F3DFA">
        <w:rPr>
          <w:rFonts w:ascii="Franklin Gothic Book" w:hAnsi="Franklin Gothic Book" w:cs="Franklin Gothic Book"/>
          <w:sz w:val="22"/>
          <w:szCs w:val="22"/>
        </w:rPr>
        <w:t xml:space="preserve">representatives from </w:t>
      </w:r>
      <w:r w:rsidRPr="001F3DFA">
        <w:rPr>
          <w:rFonts w:ascii="Franklin Gothic Book" w:hAnsi="Franklin Gothic Book" w:cs="Franklin Gothic Book"/>
          <w:sz w:val="22"/>
          <w:szCs w:val="22"/>
        </w:rPr>
        <w:t xml:space="preserve">statewide </w:t>
      </w:r>
      <w:r w:rsidR="00C62AB8" w:rsidRPr="001F3DFA">
        <w:rPr>
          <w:rFonts w:ascii="Franklin Gothic Book" w:hAnsi="Franklin Gothic Book" w:cs="Franklin Gothic Book"/>
          <w:sz w:val="22"/>
          <w:szCs w:val="22"/>
        </w:rPr>
        <w:t xml:space="preserve">and community </w:t>
      </w:r>
      <w:r w:rsidR="00DB5E1F" w:rsidRPr="001F3DFA">
        <w:rPr>
          <w:rFonts w:ascii="Franklin Gothic Book" w:hAnsi="Franklin Gothic Book" w:cs="Franklin Gothic Book"/>
          <w:sz w:val="22"/>
          <w:szCs w:val="22"/>
        </w:rPr>
        <w:t>nonprofits that serve/represent households that are traditionally undercounted or at risk of being missed in 2020.</w:t>
      </w:r>
      <w:r w:rsidR="00E73D32" w:rsidRPr="001F3DFA">
        <w:rPr>
          <w:rFonts w:ascii="Franklin Gothic Book" w:hAnsi="Franklin Gothic Book" w:cs="Franklin Gothic Book"/>
          <w:sz w:val="22"/>
          <w:szCs w:val="22"/>
        </w:rPr>
        <w:t xml:space="preserve"> The purpose of the committee is t</w:t>
      </w:r>
      <w:r w:rsidR="00E73D32" w:rsidRPr="001F3DFA">
        <w:rPr>
          <w:rFonts w:ascii="Franklin Gothic Book" w:hAnsi="Franklin Gothic Book" w:cs="Franklin Gothic Book"/>
          <w:sz w:val="22"/>
          <w:szCs w:val="22"/>
        </w:rPr>
        <w:t xml:space="preserve">o provide guidance to MNA for the overall design and implementation of </w:t>
      </w:r>
      <w:r w:rsidR="00E73D32" w:rsidRPr="001F3DFA">
        <w:rPr>
          <w:rFonts w:ascii="Franklin Gothic Book" w:hAnsi="Franklin Gothic Book" w:cs="Franklin Gothic Book"/>
          <w:sz w:val="22"/>
          <w:szCs w:val="22"/>
        </w:rPr>
        <w:t>the nonprofit campaign and t</w:t>
      </w:r>
      <w:r w:rsidR="00E73D32" w:rsidRPr="001F3DFA">
        <w:rPr>
          <w:rFonts w:ascii="Franklin Gothic Book" w:hAnsi="Franklin Gothic Book" w:cs="Franklin Gothic Book"/>
          <w:sz w:val="22"/>
          <w:szCs w:val="22"/>
        </w:rPr>
        <w:t xml:space="preserve">o educate and encourage your networks to </w:t>
      </w:r>
      <w:r w:rsidR="00E73D32" w:rsidRPr="001F3DFA">
        <w:rPr>
          <w:rFonts w:ascii="Franklin Gothic Book" w:hAnsi="Franklin Gothic Book" w:cs="Franklin Gothic Book"/>
          <w:sz w:val="22"/>
          <w:szCs w:val="22"/>
        </w:rPr>
        <w:t>raise awareness about the census and to get-out-the-count.</w:t>
      </w:r>
    </w:p>
    <w:p w14:paraId="5D70CC81" w14:textId="09316ECB" w:rsidR="00302C1F" w:rsidRPr="001F3DFA" w:rsidRDefault="00302C1F" w:rsidP="00302C1F">
      <w:pPr>
        <w:widowControl w:val="0"/>
        <w:autoSpaceDE w:val="0"/>
        <w:autoSpaceDN w:val="0"/>
        <w:adjustRightInd w:val="0"/>
        <w:rPr>
          <w:rFonts w:ascii="Franklin Gothic Book" w:hAnsi="Franklin Gothic Book" w:cs="Calibri"/>
          <w:sz w:val="22"/>
          <w:szCs w:val="22"/>
        </w:rPr>
      </w:pPr>
      <w:r w:rsidRPr="001F3DFA">
        <w:rPr>
          <w:rFonts w:ascii="Franklin Gothic Book" w:hAnsi="Franklin Gothic Book" w:cs="Franklin Gothic Book"/>
          <w:sz w:val="22"/>
          <w:szCs w:val="22"/>
        </w:rPr>
        <w:t>  </w:t>
      </w:r>
    </w:p>
    <w:p w14:paraId="4B6246A8" w14:textId="64C4CC31" w:rsidR="00302C1F" w:rsidRPr="001F3DFA" w:rsidRDefault="00DB5E1F" w:rsidP="00302C1F">
      <w:pPr>
        <w:widowControl w:val="0"/>
        <w:autoSpaceDE w:val="0"/>
        <w:autoSpaceDN w:val="0"/>
        <w:adjustRightInd w:val="0"/>
        <w:rPr>
          <w:rFonts w:ascii="Franklin Gothic Book" w:hAnsi="Franklin Gothic Book" w:cs="Franklin Gothic Book"/>
          <w:sz w:val="22"/>
          <w:szCs w:val="22"/>
        </w:rPr>
      </w:pPr>
      <w:r w:rsidRPr="001F3DFA">
        <w:rPr>
          <w:rFonts w:ascii="Franklin Gothic Book" w:hAnsi="Franklin Gothic Book" w:cs="Franklin Gothic Book"/>
          <w:sz w:val="22"/>
          <w:szCs w:val="22"/>
        </w:rPr>
        <w:t>The committee meets quarterly</w:t>
      </w:r>
      <w:r w:rsidR="001F3DFA">
        <w:rPr>
          <w:rFonts w:ascii="Franklin Gothic Book" w:hAnsi="Franklin Gothic Book" w:cs="Franklin Gothic Book"/>
          <w:sz w:val="22"/>
          <w:szCs w:val="22"/>
        </w:rPr>
        <w:t xml:space="preserve"> until June 2020</w:t>
      </w:r>
      <w:bookmarkStart w:id="0" w:name="_GoBack"/>
      <w:bookmarkEnd w:id="0"/>
      <w:r w:rsidR="00302C1F" w:rsidRPr="001F3DFA">
        <w:rPr>
          <w:rFonts w:ascii="Franklin Gothic Book" w:hAnsi="Franklin Gothic Book" w:cs="Franklin Gothic Book"/>
          <w:sz w:val="22"/>
          <w:szCs w:val="22"/>
        </w:rPr>
        <w:t>.</w:t>
      </w:r>
      <w:r w:rsidR="00E73D32" w:rsidRPr="001F3DFA">
        <w:rPr>
          <w:rFonts w:ascii="Franklin Gothic Book" w:hAnsi="Franklin Gothic Book" w:cs="Franklin Gothic Book"/>
          <w:sz w:val="22"/>
          <w:szCs w:val="22"/>
        </w:rPr>
        <w:t xml:space="preserve"> Please contact Nellie Tsai with MNA if you are interested in partnering with us on this important initiative. You can reach Nellie at </w:t>
      </w:r>
      <w:hyperlink r:id="rId7" w:history="1">
        <w:r w:rsidR="00E73D32" w:rsidRPr="001F3DFA">
          <w:rPr>
            <w:rStyle w:val="Hyperlink"/>
            <w:rFonts w:ascii="Franklin Gothic Book" w:hAnsi="Franklin Gothic Book" w:cs="Franklin Gothic Book"/>
            <w:sz w:val="22"/>
            <w:szCs w:val="22"/>
          </w:rPr>
          <w:t>nts</w:t>
        </w:r>
        <w:r w:rsidR="00E73D32" w:rsidRPr="001F3DFA">
          <w:rPr>
            <w:rStyle w:val="Hyperlink"/>
            <w:rFonts w:ascii="Franklin Gothic Book" w:hAnsi="Franklin Gothic Book" w:cs="Franklin Gothic Book"/>
            <w:sz w:val="22"/>
            <w:szCs w:val="22"/>
          </w:rPr>
          <w:t>a</w:t>
        </w:r>
        <w:r w:rsidR="00E73D32" w:rsidRPr="001F3DFA">
          <w:rPr>
            <w:rStyle w:val="Hyperlink"/>
            <w:rFonts w:ascii="Franklin Gothic Book" w:hAnsi="Franklin Gothic Book" w:cs="Franklin Gothic Book"/>
            <w:sz w:val="22"/>
            <w:szCs w:val="22"/>
          </w:rPr>
          <w:t>i@mnaonline.org</w:t>
        </w:r>
      </w:hyperlink>
    </w:p>
    <w:p w14:paraId="58811ABA" w14:textId="1BB02044" w:rsidR="00E73D32" w:rsidRPr="001F3DFA" w:rsidRDefault="00E73D32" w:rsidP="00302C1F">
      <w:pPr>
        <w:widowControl w:val="0"/>
        <w:autoSpaceDE w:val="0"/>
        <w:autoSpaceDN w:val="0"/>
        <w:adjustRightInd w:val="0"/>
        <w:rPr>
          <w:rFonts w:ascii="Franklin Gothic Book" w:hAnsi="Franklin Gothic Book" w:cs="Franklin Gothic Book"/>
          <w:sz w:val="22"/>
          <w:szCs w:val="22"/>
        </w:rPr>
      </w:pPr>
    </w:p>
    <w:p w14:paraId="4ED28F45" w14:textId="77777777" w:rsidR="00E73D32" w:rsidRPr="001F3DFA" w:rsidRDefault="00E73D32" w:rsidP="00302C1F">
      <w:pPr>
        <w:widowControl w:val="0"/>
        <w:autoSpaceDE w:val="0"/>
        <w:autoSpaceDN w:val="0"/>
        <w:adjustRightInd w:val="0"/>
        <w:rPr>
          <w:rFonts w:ascii="Franklin Gothic Book" w:hAnsi="Franklin Gothic Book" w:cs="Calibri"/>
          <w:sz w:val="22"/>
          <w:szCs w:val="22"/>
        </w:rPr>
      </w:pPr>
    </w:p>
    <w:p w14:paraId="143D740D" w14:textId="77777777" w:rsidR="00302C1F" w:rsidRPr="001F3DFA" w:rsidRDefault="00302C1F" w:rsidP="00302C1F">
      <w:pPr>
        <w:widowControl w:val="0"/>
        <w:autoSpaceDE w:val="0"/>
        <w:autoSpaceDN w:val="0"/>
        <w:adjustRightInd w:val="0"/>
        <w:rPr>
          <w:rFonts w:ascii="Franklin Gothic Book" w:hAnsi="Franklin Gothic Book" w:cs="Calibri"/>
          <w:sz w:val="22"/>
          <w:szCs w:val="22"/>
        </w:rPr>
      </w:pPr>
      <w:r w:rsidRPr="001F3DFA">
        <w:rPr>
          <w:rFonts w:ascii="Franklin Gothic Book" w:hAnsi="Franklin Gothic Book" w:cs="Franklin Gothic Book"/>
          <w:sz w:val="22"/>
          <w:szCs w:val="22"/>
        </w:rPr>
        <w:t> </w:t>
      </w:r>
    </w:p>
    <w:p w14:paraId="4976976B" w14:textId="3E716AD8" w:rsidR="002D7552" w:rsidRPr="001F3DFA" w:rsidRDefault="00302C1F" w:rsidP="00E73D32">
      <w:pPr>
        <w:widowControl w:val="0"/>
        <w:autoSpaceDE w:val="0"/>
        <w:autoSpaceDN w:val="0"/>
        <w:adjustRightInd w:val="0"/>
        <w:rPr>
          <w:rFonts w:ascii="Franklin Gothic Book" w:hAnsi="Franklin Gothic Book" w:cs="Franklin Gothic Book"/>
          <w:sz w:val="22"/>
          <w:szCs w:val="22"/>
        </w:rPr>
      </w:pPr>
      <w:r w:rsidRPr="001F3DFA">
        <w:rPr>
          <w:rFonts w:ascii="Franklin Gothic Book" w:hAnsi="Franklin Gothic Book" w:cs="Franklin Gothic Book"/>
          <w:sz w:val="22"/>
          <w:szCs w:val="22"/>
        </w:rPr>
        <w:t> </w:t>
      </w:r>
    </w:p>
    <w:p w14:paraId="010A7955" w14:textId="77777777" w:rsidR="002D7552" w:rsidRPr="001F3DFA" w:rsidRDefault="002D7552" w:rsidP="00302C1F">
      <w:pPr>
        <w:rPr>
          <w:rFonts w:ascii="Franklin Gothic Book" w:hAnsi="Franklin Gothic Book" w:cs="Franklin Gothic Book"/>
          <w:sz w:val="22"/>
          <w:szCs w:val="22"/>
        </w:rPr>
      </w:pPr>
    </w:p>
    <w:sectPr w:rsidR="002D7552" w:rsidRPr="001F3DFA" w:rsidSect="004509B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C5E9C"/>
    <w:multiLevelType w:val="hybridMultilevel"/>
    <w:tmpl w:val="91304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C1F"/>
    <w:rsid w:val="000023D9"/>
    <w:rsid w:val="001A45E2"/>
    <w:rsid w:val="001F3DFA"/>
    <w:rsid w:val="002D7552"/>
    <w:rsid w:val="00302C1F"/>
    <w:rsid w:val="00373C1E"/>
    <w:rsid w:val="003A5CA1"/>
    <w:rsid w:val="004509B0"/>
    <w:rsid w:val="004A42F2"/>
    <w:rsid w:val="004B1ECE"/>
    <w:rsid w:val="0051243C"/>
    <w:rsid w:val="008E6E6A"/>
    <w:rsid w:val="00B13C0F"/>
    <w:rsid w:val="00C62AB8"/>
    <w:rsid w:val="00DB5E1F"/>
    <w:rsid w:val="00E73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441617"/>
  <w14:defaultImageDpi w14:val="300"/>
  <w15:docId w15:val="{02AC8262-3DD5-4F05-99E1-B7806FADB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45E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45E2"/>
    <w:rPr>
      <w:rFonts w:ascii="Lucida Grande" w:hAnsi="Lucida Grande" w:cs="Lucida Grande"/>
      <w:sz w:val="18"/>
      <w:szCs w:val="18"/>
    </w:rPr>
  </w:style>
  <w:style w:type="character" w:styleId="CommentReference">
    <w:name w:val="annotation reference"/>
    <w:basedOn w:val="DefaultParagraphFont"/>
    <w:uiPriority w:val="99"/>
    <w:semiHidden/>
    <w:unhideWhenUsed/>
    <w:rsid w:val="00C62AB8"/>
    <w:rPr>
      <w:sz w:val="18"/>
      <w:szCs w:val="18"/>
    </w:rPr>
  </w:style>
  <w:style w:type="paragraph" w:styleId="CommentText">
    <w:name w:val="annotation text"/>
    <w:basedOn w:val="Normal"/>
    <w:link w:val="CommentTextChar"/>
    <w:uiPriority w:val="99"/>
    <w:semiHidden/>
    <w:unhideWhenUsed/>
    <w:rsid w:val="00C62AB8"/>
  </w:style>
  <w:style w:type="character" w:customStyle="1" w:styleId="CommentTextChar">
    <w:name w:val="Comment Text Char"/>
    <w:basedOn w:val="DefaultParagraphFont"/>
    <w:link w:val="CommentText"/>
    <w:uiPriority w:val="99"/>
    <w:semiHidden/>
    <w:rsid w:val="00C62AB8"/>
  </w:style>
  <w:style w:type="paragraph" w:styleId="CommentSubject">
    <w:name w:val="annotation subject"/>
    <w:basedOn w:val="CommentText"/>
    <w:next w:val="CommentText"/>
    <w:link w:val="CommentSubjectChar"/>
    <w:uiPriority w:val="99"/>
    <w:semiHidden/>
    <w:unhideWhenUsed/>
    <w:rsid w:val="00C62AB8"/>
    <w:rPr>
      <w:b/>
      <w:bCs/>
      <w:sz w:val="20"/>
      <w:szCs w:val="20"/>
    </w:rPr>
  </w:style>
  <w:style w:type="character" w:customStyle="1" w:styleId="CommentSubjectChar">
    <w:name w:val="Comment Subject Char"/>
    <w:basedOn w:val="CommentTextChar"/>
    <w:link w:val="CommentSubject"/>
    <w:uiPriority w:val="99"/>
    <w:semiHidden/>
    <w:rsid w:val="00C62AB8"/>
    <w:rPr>
      <w:b/>
      <w:bCs/>
      <w:sz w:val="20"/>
      <w:szCs w:val="20"/>
    </w:rPr>
  </w:style>
  <w:style w:type="character" w:styleId="Hyperlink">
    <w:name w:val="Hyperlink"/>
    <w:basedOn w:val="DefaultParagraphFont"/>
    <w:uiPriority w:val="99"/>
    <w:unhideWhenUsed/>
    <w:rsid w:val="004B1ECE"/>
    <w:rPr>
      <w:color w:val="0000FF" w:themeColor="hyperlink"/>
      <w:u w:val="single"/>
    </w:rPr>
  </w:style>
  <w:style w:type="character" w:styleId="UnresolvedMention">
    <w:name w:val="Unresolved Mention"/>
    <w:basedOn w:val="DefaultParagraphFont"/>
    <w:uiPriority w:val="99"/>
    <w:semiHidden/>
    <w:unhideWhenUsed/>
    <w:rsid w:val="00DB5E1F"/>
    <w:rPr>
      <w:color w:val="605E5C"/>
      <w:shd w:val="clear" w:color="auto" w:fill="E1DFDD"/>
    </w:rPr>
  </w:style>
  <w:style w:type="paragraph" w:styleId="ListParagraph">
    <w:name w:val="List Paragraph"/>
    <w:basedOn w:val="Normal"/>
    <w:uiPriority w:val="34"/>
    <w:qFormat/>
    <w:rsid w:val="00E73D32"/>
    <w:pPr>
      <w:ind w:left="720"/>
      <w:contextualSpacing/>
    </w:pPr>
  </w:style>
  <w:style w:type="character" w:styleId="FollowedHyperlink">
    <w:name w:val="FollowedHyperlink"/>
    <w:basedOn w:val="DefaultParagraphFont"/>
    <w:uiPriority w:val="99"/>
    <w:semiHidden/>
    <w:unhideWhenUsed/>
    <w:rsid w:val="001F3D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098078">
      <w:bodyDiv w:val="1"/>
      <w:marLeft w:val="0"/>
      <w:marRight w:val="0"/>
      <w:marTop w:val="0"/>
      <w:marBottom w:val="0"/>
      <w:divBdr>
        <w:top w:val="none" w:sz="0" w:space="0" w:color="auto"/>
        <w:left w:val="none" w:sz="0" w:space="0" w:color="auto"/>
        <w:bottom w:val="none" w:sz="0" w:space="0" w:color="auto"/>
        <w:right w:val="none" w:sz="0" w:space="0" w:color="auto"/>
      </w:divBdr>
    </w:div>
    <w:div w:id="1566792900">
      <w:bodyDiv w:val="1"/>
      <w:marLeft w:val="0"/>
      <w:marRight w:val="0"/>
      <w:marTop w:val="0"/>
      <w:marBottom w:val="0"/>
      <w:divBdr>
        <w:top w:val="none" w:sz="0" w:space="0" w:color="auto"/>
        <w:left w:val="none" w:sz="0" w:space="0" w:color="auto"/>
        <w:bottom w:val="none" w:sz="0" w:space="0" w:color="auto"/>
        <w:right w:val="none" w:sz="0" w:space="0" w:color="auto"/>
      </w:divBdr>
    </w:div>
    <w:div w:id="1726369433">
      <w:bodyDiv w:val="1"/>
      <w:marLeft w:val="0"/>
      <w:marRight w:val="0"/>
      <w:marTop w:val="0"/>
      <w:marBottom w:val="0"/>
      <w:divBdr>
        <w:top w:val="none" w:sz="0" w:space="0" w:color="auto"/>
        <w:left w:val="none" w:sz="0" w:space="0" w:color="auto"/>
        <w:bottom w:val="none" w:sz="0" w:space="0" w:color="auto"/>
        <w:right w:val="none" w:sz="0" w:space="0" w:color="auto"/>
      </w:divBdr>
    </w:div>
    <w:div w:id="21026004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tsai@mnaonlin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chiganfoundations.org/" TargetMode="External"/><Relationship Id="rId5" Type="http://schemas.openxmlformats.org/officeDocument/2006/relationships/hyperlink" Target="https://www.wkkf.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DeRitter</dc:creator>
  <cp:keywords/>
  <dc:description/>
  <cp:lastModifiedBy>Microsoft Office User</cp:lastModifiedBy>
  <cp:revision>3</cp:revision>
  <dcterms:created xsi:type="dcterms:W3CDTF">2019-09-06T13:05:00Z</dcterms:created>
  <dcterms:modified xsi:type="dcterms:W3CDTF">2019-09-06T13:06:00Z</dcterms:modified>
</cp:coreProperties>
</file>